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0078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1438"/>
        <w:gridCol w:w="3130"/>
        <w:gridCol w:w="1664"/>
        <w:gridCol w:w="3845"/>
      </w:tblGrid>
      <w:tr>
        <w:trPr>
          <w:trHeight w:val="559" w:hRule="atLeast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5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ООО «Самарские коммунальные системы»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4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Группа материалов: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hd w:fill="FFFFFF" w:val="clear"/>
              </w:rPr>
              <w:t>Группа: ЕВ – насосы и насосные агрегаты</w:t>
            </w:r>
          </w:p>
        </w:tc>
      </w:tr>
      <w:tr>
        <w:trPr>
          <w:trHeight w:val="509" w:hRule="atLeast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ind w:left="127" w:hanging="0"/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</w:rPr>
              <w:t xml:space="preserve">№ </w:t>
            </w:r>
            <w:r>
              <w:rPr>
                <w:rFonts w:cs="Times New Roman" w:ascii="Times New Roman" w:hAnsi="Times New Roman"/>
              </w:rPr>
              <w:t>опросного листа:</w:t>
            </w:r>
            <w:r>
              <w:rPr>
                <w:rFonts w:cs="Times New Roman" w:ascii="Times New Roman" w:hAnsi="Times New Roman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lang w:val="en-US"/>
              </w:rPr>
              <w:t>2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27" w:hanging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3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 МТР в ЕНС РКС: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7" w:hanging="0"/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  <w:t>ЕВ000182</w:t>
            </w:r>
          </w:p>
        </w:tc>
      </w:tr>
    </w:tbl>
    <w:p>
      <w:pPr>
        <w:pStyle w:val="Normal"/>
        <w:rPr>
          <w:sz w:val="2"/>
          <w:szCs w:val="2"/>
        </w:rPr>
      </w:pPr>
      <w:r>
        <w:rPr>
          <w:sz w:val="2"/>
          <w:szCs w:val="2"/>
        </w:rPr>
      </w:r>
    </w:p>
    <w:tbl>
      <w:tblPr>
        <w:tblW w:w="10023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660"/>
        <w:gridCol w:w="4335"/>
        <w:gridCol w:w="1550"/>
        <w:gridCol w:w="3477"/>
      </w:tblGrid>
      <w:tr>
        <w:trPr>
          <w:trHeight w:val="360" w:hRule="atLeast"/>
        </w:trPr>
        <w:tc>
          <w:tcPr>
            <w:tcW w:w="10022" w:type="dxa"/>
            <w:gridSpan w:val="4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Наименование МТР: Насос </w:t>
            </w: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  <w:t>Х80-50-160а-Д</w:t>
            </w:r>
          </w:p>
          <w:p>
            <w:pPr>
              <w:pStyle w:val="1"/>
              <w:widowControl w:val="false"/>
              <w:shd w:val="clear" w:color="auto" w:fill="auto"/>
              <w:spacing w:lineRule="auto" w:line="240"/>
              <w:ind w:left="160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58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exact" w:line="245"/>
              <w:ind w:right="89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№ </w:t>
            </w:r>
            <w:r>
              <w:rPr>
                <w:rFonts w:cs="Times New Roman" w:ascii="Times New Roman" w:hAnsi="Times New Roman"/>
              </w:rPr>
              <w:t>п/п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exact" w:line="2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параметра</w:t>
            </w:r>
          </w:p>
          <w:p>
            <w:pPr>
              <w:pStyle w:val="Bodytext31"/>
              <w:widowControl w:val="false"/>
              <w:shd w:val="clear" w:color="auto" w:fill="auto"/>
              <w:spacing w:lineRule="exact" w:line="2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Размерность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Требования заказчика</w:t>
            </w:r>
          </w:p>
        </w:tc>
      </w:tr>
      <w:tr>
        <w:trPr>
          <w:trHeight w:val="23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tabs>
                <w:tab w:val="clear" w:pos="708"/>
                <w:tab w:val="left" w:pos="508" w:leader="none"/>
              </w:tabs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lang w:val="ru-RU"/>
              </w:rPr>
              <w:t>Функциональные параметры</w:t>
            </w:r>
          </w:p>
        </w:tc>
      </w:tr>
      <w:tr>
        <w:trPr>
          <w:trHeight w:val="22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Перекачиваемая</w:t>
            </w:r>
            <w:r>
              <w:rPr>
                <w:rFonts w:cs="Times New Roman" w:ascii="Times New Roman" w:hAnsi="Times New Roman"/>
                <w:color w:val="000000" w:themeColor="text1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28" w:hanging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Раствор сульфата алюминия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1.2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Подача в рабочей точке, в диапазоне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</w:t>
            </w:r>
            <w:r>
              <w:rPr>
                <w:rFonts w:cs="Times New Roman" w:ascii="Times New Roman" w:hAnsi="Times New Roman"/>
                <w:color w:val="000000" w:themeColor="text1"/>
                <w:vertAlign w:val="superscript"/>
              </w:rPr>
              <w:t>3</w:t>
            </w:r>
            <w:r>
              <w:rPr>
                <w:rFonts w:cs="Times New Roman" w:ascii="Times New Roman" w:hAnsi="Times New Roman"/>
                <w:color w:val="000000" w:themeColor="text1"/>
              </w:rPr>
              <w:t>/ч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46</w:t>
            </w:r>
          </w:p>
        </w:tc>
      </w:tr>
      <w:tr>
        <w:trPr>
          <w:trHeight w:val="25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1.3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Напор в рабочей точке, в диапазоне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26</w:t>
            </w:r>
          </w:p>
        </w:tc>
      </w:tr>
      <w:tr>
        <w:trPr>
          <w:trHeight w:val="24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1.4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Максимальный размер частицы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 в перекачиваемой среде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мм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0,2</w:t>
            </w:r>
          </w:p>
        </w:tc>
      </w:tr>
      <w:tr>
        <w:trPr>
          <w:trHeight w:val="259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1.5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КПД, не менее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%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55</w:t>
            </w:r>
          </w:p>
        </w:tc>
      </w:tr>
      <w:tr>
        <w:trPr>
          <w:trHeight w:val="24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1.6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Давление на входе, не более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МПа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0,35</w:t>
            </w:r>
          </w:p>
        </w:tc>
      </w:tr>
      <w:tr>
        <w:trPr>
          <w:trHeight w:val="25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1.7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Температур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а</w:t>
            </w:r>
            <w:r>
              <w:rPr>
                <w:rFonts w:cs="Times New Roman" w:ascii="Times New Roman" w:hAnsi="Times New Roman"/>
                <w:color w:val="000000" w:themeColor="text1"/>
              </w:rPr>
              <w:t xml:space="preserve"> 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перекачиваемой среды, в диапазоне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°С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+0 ....+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90</w:t>
            </w:r>
          </w:p>
        </w:tc>
      </w:tr>
      <w:tr>
        <w:trPr>
          <w:trHeight w:val="25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1.8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Конструктивные параметры спирального корпуса насоса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Консольный моноблочный</w:t>
            </w:r>
          </w:p>
        </w:tc>
      </w:tr>
      <w:tr>
        <w:trPr>
          <w:trHeight w:val="254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1.9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Материал корпуса, не хуже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Хромистый чугун марки ЧХ28</w:t>
            </w:r>
          </w:p>
        </w:tc>
      </w:tr>
      <w:tr>
        <w:trPr>
          <w:trHeight w:val="254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1.10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Материал р</w:t>
            </w:r>
            <w:r>
              <w:rPr>
                <w:rFonts w:cs="Times New Roman" w:ascii="Times New Roman" w:hAnsi="Times New Roman"/>
                <w:color w:val="000000" w:themeColor="text1"/>
              </w:rPr>
              <w:t>абоче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го</w:t>
            </w:r>
            <w:r>
              <w:rPr>
                <w:rFonts w:cs="Times New Roman" w:ascii="Times New Roman" w:hAnsi="Times New Roman"/>
                <w:color w:val="000000" w:themeColor="text1"/>
              </w:rPr>
              <w:t xml:space="preserve"> колес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а, не хуже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Хромистый чугун марки ЧХ28</w:t>
            </w:r>
          </w:p>
        </w:tc>
      </w:tr>
      <w:tr>
        <w:trPr>
          <w:trHeight w:val="254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1.11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Уплотнение вала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 насоса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Мягкий сальник</w:t>
            </w:r>
          </w:p>
        </w:tc>
      </w:tr>
      <w:tr>
        <w:trPr>
          <w:trHeight w:val="24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1.12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Горизонтальный, в сухом исполнении</w:t>
            </w:r>
          </w:p>
        </w:tc>
      </w:tr>
      <w:tr>
        <w:trPr>
          <w:trHeight w:val="264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1.13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Длина насоса от фланца всасывающего патрубка до конца двигателя, не более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мм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1090</w:t>
            </w:r>
          </w:p>
        </w:tc>
      </w:tr>
      <w:tr>
        <w:trPr>
          <w:trHeight w:val="254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1.14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en-US"/>
              </w:rPr>
              <w:t>NPSH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4,5</w:t>
            </w:r>
          </w:p>
        </w:tc>
      </w:tr>
      <w:tr>
        <w:trPr>
          <w:trHeight w:val="25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lang w:val="ru-RU"/>
              </w:rPr>
              <w:t>Требования к электрооборудованию (электродвигателю)</w:t>
            </w:r>
          </w:p>
        </w:tc>
      </w:tr>
      <w:tr>
        <w:trPr>
          <w:trHeight w:val="31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2.1.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кВт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11,0</w:t>
            </w:r>
          </w:p>
        </w:tc>
      </w:tr>
      <w:tr>
        <w:trPr>
          <w:trHeight w:val="31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2.2.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Напряжение сети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В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380</w:t>
            </w:r>
          </w:p>
        </w:tc>
      </w:tr>
      <w:tr>
        <w:trPr>
          <w:trHeight w:val="307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2.3.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Г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ц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50</w:t>
            </w:r>
          </w:p>
        </w:tc>
      </w:tr>
      <w:tr>
        <w:trPr>
          <w:trHeight w:val="24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2.4.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Номинальный ток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А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22,1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2.5.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Скорость вращения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об/мин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2920</w:t>
            </w:r>
          </w:p>
        </w:tc>
      </w:tr>
      <w:tr>
        <w:trPr>
          <w:trHeight w:val="24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2.6.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КПД двигателя при полной нагрузке, не менее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%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88</w:t>
            </w:r>
          </w:p>
        </w:tc>
      </w:tr>
      <w:tr>
        <w:trPr>
          <w:trHeight w:val="25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2.7.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IP 55</w:t>
            </w:r>
          </w:p>
        </w:tc>
      </w:tr>
      <w:tr>
        <w:trPr>
          <w:trHeight w:val="24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2.8.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Класс защиты коробки выводов, не ниже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IP 55</w:t>
            </w:r>
          </w:p>
        </w:tc>
      </w:tr>
      <w:tr>
        <w:trPr>
          <w:trHeight w:val="245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2.9.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Тепловая защита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Внутренняя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2.10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Асинхронный</w:t>
            </w:r>
          </w:p>
        </w:tc>
      </w:tr>
      <w:tr>
        <w:trPr>
          <w:trHeight w:val="259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</w:rPr>
              <w:t>3.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b/>
                <w:b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54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3.1.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Комп.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3.2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Двигатель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Комп.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3.3.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Муфта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Комп.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</w:t>
            </w:r>
            <w:r>
              <w:rPr>
                <w:rFonts w:cs="Times New Roman" w:ascii="Times New Roman" w:hAnsi="Times New Roman"/>
                <w:b w:val="false"/>
                <w:color w:val="000000" w:themeColor="text1"/>
                <w:lang w:val="en-US"/>
              </w:rPr>
              <w:t>.3.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Щиток ограждения муфты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Шт.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en-US"/>
              </w:rPr>
              <w:t>3.4.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Рама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Шт.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3.5.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Шт.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3.6.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Шт.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3.7.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Месяцы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18</w:t>
            </w:r>
          </w:p>
        </w:tc>
      </w:tr>
    </w:tbl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ind w:left="15" w:hanging="14"/>
        <w:jc w:val="left"/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</w:pPr>
      <w:r>
        <w:rPr>
          <w:rFonts w:cs="Arial" w:ascii="Arial" w:hAnsi="Arial"/>
          <w:bCs/>
          <w:color w:val="000000" w:themeColor="text1"/>
          <w:spacing w:val="10"/>
          <w:sz w:val="16"/>
          <w:szCs w:val="16"/>
          <w:lang w:val="ru-RU"/>
        </w:rPr>
        <w:tab/>
      </w:r>
    </w:p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>
        <w:rPr>
          <w:rFonts w:cs="Arial" w:ascii="Arial" w:hAnsi="Arial"/>
          <w:color w:val="538135" w:themeColor="accent6" w:themeShade="bf"/>
          <w:sz w:val="16"/>
          <w:szCs w:val="16"/>
          <w:lang w:val="ru-RU"/>
        </w:rPr>
        <w:tab/>
      </w:r>
      <w:r>
        <w:rPr>
          <w:rFonts w:cs="Arial" w:ascii="Arial" w:hAnsi="Arial"/>
          <w:color w:val="538135" w:themeColor="accent6" w:themeShade="bf"/>
          <w:sz w:val="16"/>
          <w:szCs w:val="16"/>
        </w:rPr>
        <w:tab/>
      </w:r>
    </w:p>
    <w:tbl>
      <w:tblPr>
        <w:tblW w:w="999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39"/>
        <w:gridCol w:w="7753"/>
      </w:tblGrid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ФИО Ответственного: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highlight w:val="white"/>
                <w:lang w:val="ru-RU"/>
              </w:rPr>
              <w:t>Горин А.А.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Должность: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val="ru-RU"/>
              </w:rPr>
              <w:t>Начальник участка очистных сооружений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Телефон / Факс: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</w:rPr>
              <w:t>207-2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val="ru-RU"/>
              </w:rPr>
              <w:t>4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</w:rPr>
              <w:t>-20; вн. 2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val="ru-RU"/>
              </w:rPr>
              <w:t>2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</w:rPr>
              <w:t>-0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val="ru-RU"/>
              </w:rPr>
              <w:t>4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Электронный адрес: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eastAsia="Calibri" w:cs="Times New Roman"/>
                <w:color w:val="00000A"/>
                <w:sz w:val="20"/>
                <w:szCs w:val="20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  <w:t>aGorin@samcomsys.ru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Подпись: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eastAsia="Calibri" w:cs="Times New Roman"/>
                <w:color w:val="00000A"/>
                <w:sz w:val="20"/>
                <w:szCs w:val="20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color w:val="00000A"/>
                <w:sz w:val="20"/>
                <w:szCs w:val="20"/>
                <w:shd w:fill="FFFFFF" w:val="clear"/>
              </w:rPr>
            </w:r>
            <w:bookmarkStart w:id="0" w:name="_GoBack"/>
            <w:bookmarkStart w:id="1" w:name="_GoBack"/>
            <w:bookmarkEnd w:id="1"/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  <w:t>Начальник НФС-2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eastAsia="Calibri" w:cs="Times New Roman"/>
                <w:color w:val="00000A"/>
                <w:sz w:val="20"/>
                <w:szCs w:val="20"/>
                <w:shd w:fill="FFFFFF" w:val="clear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val="ru-RU"/>
              </w:rPr>
              <w:t>Кашкинов И.А.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Подпись: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rPr>
          <w:sz w:val="2"/>
          <w:szCs w:val="2"/>
        </w:rPr>
      </w:pPr>
      <w:r>
        <w:rPr/>
      </w:r>
    </w:p>
    <w:sectPr>
      <w:type w:val="nextPage"/>
      <w:pgSz w:w="11906" w:h="16838"/>
      <w:pgMar w:left="975" w:right="731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 Unicode MS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Unicode MS" w:hAnsi="Arial Unicode MS" w:eastAsia="Arial Unicode MS" w:cs="Arial Unicode MS"/>
        <w:sz w:val="24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rPr>
      <w:color w:val="000080"/>
      <w:u w:val="single"/>
    </w:rPr>
  </w:style>
  <w:style w:type="character" w:styleId="Bodytext" w:customStyle="1">
    <w:name w:val="Body text_"/>
    <w:basedOn w:val="DefaultParagraphFont"/>
    <w:link w:val="1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sz w:val="18"/>
      <w:szCs w:val="18"/>
    </w:rPr>
  </w:style>
  <w:style w:type="character" w:styleId="Bodytext2" w:customStyle="1">
    <w:name w:val="Body text (2)_"/>
    <w:basedOn w:val="DefaultParagraphFont"/>
    <w:link w:val="Bodytext2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0"/>
      <w:szCs w:val="20"/>
    </w:rPr>
  </w:style>
  <w:style w:type="character" w:styleId="Bodytext3" w:customStyle="1">
    <w:name w:val="Body text (3)_"/>
    <w:basedOn w:val="DefaultParagraphFont"/>
    <w:link w:val="Bodytext3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18"/>
      <w:szCs w:val="18"/>
    </w:rPr>
  </w:style>
  <w:style w:type="character" w:styleId="Bodytext6" w:customStyle="1">
    <w:name w:val="Body text (6)_"/>
    <w:basedOn w:val="DefaultParagraphFont"/>
    <w:link w:val="Bodytext6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2"/>
      <w:szCs w:val="22"/>
    </w:rPr>
  </w:style>
  <w:style w:type="character" w:styleId="Bodytext4" w:customStyle="1">
    <w:name w:val="Body text (4)_"/>
    <w:basedOn w:val="DefaultParagraphFont"/>
    <w:link w:val="Bodytext4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2"/>
      <w:szCs w:val="22"/>
    </w:rPr>
  </w:style>
  <w:style w:type="character" w:styleId="Bodytext495ptSpacing0pt" w:customStyle="1">
    <w:name w:val="Body text (4) + 9.5 pt;Spacing 0 pt"/>
    <w:basedOn w:val="Bodytext4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sz w:val="19"/>
      <w:szCs w:val="19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1" w:customStyle="1">
    <w:name w:val="Основной текст1"/>
    <w:basedOn w:val="Normal"/>
    <w:link w:val="Bodytext"/>
    <w:qFormat/>
    <w:pPr>
      <w:shd w:val="clear" w:color="auto" w:fill="FFFFFF"/>
      <w:spacing w:lineRule="exact" w:line="226"/>
      <w:jc w:val="both"/>
    </w:pPr>
    <w:rPr>
      <w:rFonts w:ascii="Tahoma" w:hAnsi="Tahoma" w:eastAsia="Tahoma" w:cs="Tahoma"/>
      <w:sz w:val="18"/>
      <w:szCs w:val="18"/>
    </w:rPr>
  </w:style>
  <w:style w:type="paragraph" w:styleId="Bodytext21" w:customStyle="1">
    <w:name w:val="Body text (2)"/>
    <w:basedOn w:val="Normal"/>
    <w:link w:val="Bodytext2"/>
    <w:qFormat/>
    <w:pPr>
      <w:shd w:val="clear" w:color="auto" w:fill="FFFFFF"/>
      <w:spacing w:lineRule="atLeast" w:line="0"/>
    </w:pPr>
    <w:rPr>
      <w:rFonts w:ascii="Times New Roman" w:hAnsi="Times New Roman" w:eastAsia="Times New Roman" w:cs="Times New Roman"/>
      <w:sz w:val="20"/>
      <w:szCs w:val="20"/>
    </w:rPr>
  </w:style>
  <w:style w:type="paragraph" w:styleId="Bodytext31" w:customStyle="1">
    <w:name w:val="Body text (3)"/>
    <w:basedOn w:val="Normal"/>
    <w:link w:val="Bodytext3"/>
    <w:qFormat/>
    <w:pPr>
      <w:shd w:val="clear" w:color="auto" w:fill="FFFFFF"/>
      <w:spacing w:lineRule="atLeast" w:line="0"/>
      <w:jc w:val="right"/>
    </w:pPr>
    <w:rPr>
      <w:rFonts w:ascii="Tahoma" w:hAnsi="Tahoma" w:eastAsia="Tahoma" w:cs="Tahoma"/>
      <w:b/>
      <w:bCs/>
      <w:spacing w:val="10"/>
      <w:sz w:val="18"/>
      <w:szCs w:val="18"/>
    </w:rPr>
  </w:style>
  <w:style w:type="paragraph" w:styleId="Bodytext61" w:customStyle="1">
    <w:name w:val="Body text (6)"/>
    <w:basedOn w:val="Normal"/>
    <w:link w:val="Bodytext6"/>
    <w:qFormat/>
    <w:pPr>
      <w:shd w:val="clear" w:color="auto" w:fill="FFFFFF"/>
      <w:spacing w:lineRule="atLeast" w:line="0"/>
      <w:jc w:val="both"/>
    </w:pPr>
    <w:rPr>
      <w:rFonts w:ascii="Tahoma" w:hAnsi="Tahoma" w:eastAsia="Tahoma" w:cs="Tahoma"/>
      <w:spacing w:val="10"/>
      <w:sz w:val="22"/>
      <w:szCs w:val="22"/>
    </w:rPr>
  </w:style>
  <w:style w:type="paragraph" w:styleId="Bodytext41" w:customStyle="1">
    <w:name w:val="Body text (4)"/>
    <w:basedOn w:val="Normal"/>
    <w:link w:val="Bodytext4"/>
    <w:qFormat/>
    <w:pPr>
      <w:shd w:val="clear" w:color="auto" w:fill="FFFFFF"/>
      <w:spacing w:lineRule="atLeast" w:line="0"/>
      <w:jc w:val="both"/>
    </w:pPr>
    <w:rPr>
      <w:rFonts w:ascii="Tahoma" w:hAnsi="Tahoma" w:eastAsia="Tahoma" w:cs="Tahoma"/>
      <w:spacing w:val="10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D1A0E-C37E-4B6C-84E9-00FD477FA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Application>LibreOffice/7.2.1.2$Windows_X86_64 LibreOffice_project/87b77fad49947c1441b67c559c339af8f3517e22</Application>
  <AppVersion>15.0000</AppVersion>
  <Pages>1</Pages>
  <Words>303</Words>
  <Characters>1722</Characters>
  <CharactersWithSpaces>1881</CharactersWithSpaces>
  <Paragraphs>151</Paragraphs>
  <Company>ОАО "РКС"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2022-11-01T04:38:00Z</dcterms:created>
  <dc:creator>Моисеев Андрей Владимирович</dc:creator>
  <dc:description/>
  <dc:language>ru-RU</dc:language>
  <cp:lastModifiedBy/>
  <dcterms:modified xsi:type="dcterms:W3CDTF">2022-11-01T12:54:53Z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